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56F" w:rsidRPr="0078056F" w:rsidRDefault="0078056F" w:rsidP="0078056F">
      <w:pPr>
        <w:shd w:val="clear" w:color="auto" w:fill="FFFFFF"/>
        <w:spacing w:before="100" w:beforeAutospacing="1" w:after="100" w:afterAutospacing="1" w:line="264" w:lineRule="atLeast"/>
        <w:outlineLvl w:val="2"/>
        <w:rPr>
          <w:rFonts w:ascii="Arial" w:eastAsia="Times New Roman" w:hAnsi="Arial" w:cs="Arial"/>
          <w:color w:val="004F93"/>
          <w:spacing w:val="10"/>
          <w:sz w:val="45"/>
          <w:szCs w:val="45"/>
        </w:rPr>
      </w:pPr>
      <w:r w:rsidRPr="0078056F">
        <w:rPr>
          <w:rFonts w:ascii="Arial" w:eastAsia="Times New Roman" w:hAnsi="Arial" w:cs="Arial"/>
          <w:color w:val="004F93"/>
          <w:spacing w:val="10"/>
          <w:sz w:val="45"/>
          <w:szCs w:val="45"/>
        </w:rPr>
        <w:t>Sensory Integration Exercises</w:t>
      </w:r>
    </w:p>
    <w:p w:rsidR="0078056F" w:rsidRPr="0078056F" w:rsidRDefault="0078056F" w:rsidP="0078056F">
      <w:p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Sensory integration exercises help children with SPD interact more successfully with their environments. The main criteria are that the activities are fun for the child and are </w:t>
      </w:r>
      <w:hyperlink r:id="rId5" w:history="1">
        <w:r w:rsidRPr="0078056F">
          <w:rPr>
            <w:rFonts w:ascii="Arial" w:eastAsia="Times New Roman" w:hAnsi="Arial" w:cs="Arial"/>
            <w:color w:val="0296CD"/>
            <w:sz w:val="27"/>
            <w:szCs w:val="27"/>
          </w:rPr>
          <w:t>introduced gradually</w:t>
        </w:r>
      </w:hyperlink>
      <w:r w:rsidRPr="0078056F">
        <w:rPr>
          <w:rFonts w:ascii="Arial" w:eastAsia="Times New Roman" w:hAnsi="Arial" w:cs="Arial"/>
          <w:color w:val="333333"/>
          <w:sz w:val="27"/>
          <w:szCs w:val="27"/>
        </w:rPr>
        <w:t>.</w:t>
      </w:r>
    </w:p>
    <w:p w:rsidR="0078056F" w:rsidRPr="0078056F" w:rsidRDefault="0078056F" w:rsidP="0078056F">
      <w:pPr>
        <w:numPr>
          <w:ilvl w:val="0"/>
          <w:numId w:val="1"/>
        </w:num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Lava lamps help kids adjust to intermittent light. Dimmer switches let parents dim or brighten lights in a room.</w:t>
      </w:r>
    </w:p>
    <w:p w:rsidR="0078056F" w:rsidRPr="0078056F" w:rsidRDefault="0078056F" w:rsidP="0078056F">
      <w:pPr>
        <w:numPr>
          <w:ilvl w:val="0"/>
          <w:numId w:val="1"/>
        </w:num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Different colors can be introduced through new toys and clothes.</w:t>
      </w:r>
    </w:p>
    <w:p w:rsidR="0078056F" w:rsidRPr="0078056F" w:rsidRDefault="0078056F" w:rsidP="0078056F">
      <w:pPr>
        <w:numPr>
          <w:ilvl w:val="0"/>
          <w:numId w:val="1"/>
        </w:num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Headphones help children block out noise or become immersed in calming sounds, which can help combat an auditory processing disorder. Natural sounds, such as the wind, thunder, rain, bird songs and waves, can be played through the headphones or experienced in real life.</w:t>
      </w:r>
    </w:p>
    <w:p w:rsidR="0078056F" w:rsidRPr="0078056F" w:rsidRDefault="0078056F" w:rsidP="0078056F">
      <w:pPr>
        <w:numPr>
          <w:ilvl w:val="0"/>
          <w:numId w:val="1"/>
        </w:num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Free play with mud, play dough, sand, water or bubbles help improve tactile processing. Kneading bread dough is a fun and challenging activity.</w:t>
      </w:r>
    </w:p>
    <w:p w:rsidR="0078056F" w:rsidRPr="0078056F" w:rsidRDefault="0078056F" w:rsidP="0078056F">
      <w:pPr>
        <w:numPr>
          <w:ilvl w:val="0"/>
          <w:numId w:val="1"/>
        </w:num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Aromatherapy for olfactory sensitivity is often successful. Older children can be given a small bottle of essential oil, such as peppermint, to mask scents that are unpleasant to them.</w:t>
      </w:r>
    </w:p>
    <w:p w:rsidR="0078056F" w:rsidRPr="0078056F" w:rsidRDefault="0078056F" w:rsidP="0078056F">
      <w:pPr>
        <w:numPr>
          <w:ilvl w:val="0"/>
          <w:numId w:val="1"/>
        </w:num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Taste games with fruit or other foods are enjoyable because children often like to guess the flavor of the foods. Encouraging children to prepare food is a way to introduce new flavors and textures. Playing games with food on a plate may encourage sampling.</w:t>
      </w:r>
    </w:p>
    <w:p w:rsidR="0078056F" w:rsidRPr="0078056F" w:rsidRDefault="0078056F" w:rsidP="0078056F">
      <w:pPr>
        <w:numPr>
          <w:ilvl w:val="0"/>
          <w:numId w:val="1"/>
        </w:num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Children with proprioception challenges may benefit from </w:t>
      </w:r>
      <w:hyperlink r:id="rId6" w:history="1">
        <w:r w:rsidRPr="0078056F">
          <w:rPr>
            <w:rFonts w:ascii="Arial" w:eastAsia="Times New Roman" w:hAnsi="Arial" w:cs="Arial"/>
            <w:color w:val="0296CD"/>
            <w:sz w:val="27"/>
            <w:szCs w:val="27"/>
          </w:rPr>
          <w:t>heavy work activities</w:t>
        </w:r>
      </w:hyperlink>
      <w:r w:rsidRPr="0078056F">
        <w:rPr>
          <w:rFonts w:ascii="Arial" w:eastAsia="Times New Roman" w:hAnsi="Arial" w:cs="Arial"/>
          <w:color w:val="333333"/>
          <w:sz w:val="27"/>
          <w:szCs w:val="27"/>
        </w:rPr>
        <w:t>, which include lifting heavy weights such as full grocery bags; moving and stacking books or chairs; pushing grocery trolleys; or digging and raking in the garden.</w:t>
      </w:r>
    </w:p>
    <w:p w:rsidR="0078056F" w:rsidRPr="0078056F" w:rsidRDefault="0078056F" w:rsidP="0078056F">
      <w:pPr>
        <w:numPr>
          <w:ilvl w:val="0"/>
          <w:numId w:val="1"/>
        </w:numPr>
        <w:shd w:val="clear" w:color="auto" w:fill="FFFFFF"/>
        <w:spacing w:before="100" w:beforeAutospacing="1" w:after="100" w:afterAutospacing="1" w:line="240" w:lineRule="auto"/>
        <w:rPr>
          <w:rFonts w:ascii="Arial" w:eastAsia="Times New Roman" w:hAnsi="Arial" w:cs="Arial"/>
          <w:color w:val="333333"/>
          <w:sz w:val="27"/>
          <w:szCs w:val="27"/>
        </w:rPr>
      </w:pPr>
      <w:r w:rsidRPr="0078056F">
        <w:rPr>
          <w:rFonts w:ascii="Arial" w:eastAsia="Times New Roman" w:hAnsi="Arial" w:cs="Arial"/>
          <w:color w:val="333333"/>
          <w:sz w:val="27"/>
          <w:szCs w:val="27"/>
        </w:rPr>
        <w:t>Jumping and balancing reduce vestibular disorder. Indoor or outdoor trampolines, swings, ride-on or rocking toys and seesaws are all helpful.</w:t>
      </w:r>
    </w:p>
    <w:p w:rsidR="00664B0F" w:rsidRDefault="00664B0F">
      <w:bookmarkStart w:id="0" w:name="_GoBack"/>
      <w:bookmarkEnd w:id="0"/>
    </w:p>
    <w:sectPr w:rsidR="00664B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360CFD"/>
    <w:multiLevelType w:val="multilevel"/>
    <w:tmpl w:val="0AA8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56F"/>
    <w:rsid w:val="00664B0F"/>
    <w:rsid w:val="00780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95C706-DEBD-4E75-8852-842E2C18C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805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056F"/>
    <w:rPr>
      <w:rFonts w:ascii="Times New Roman" w:eastAsia="Times New Roman" w:hAnsi="Times New Roman" w:cs="Times New Roman"/>
      <w:b/>
      <w:bCs/>
      <w:sz w:val="27"/>
      <w:szCs w:val="27"/>
    </w:rPr>
  </w:style>
  <w:style w:type="character" w:customStyle="1" w:styleId="s1">
    <w:name w:val="s1"/>
    <w:basedOn w:val="DefaultParagraphFont"/>
    <w:rsid w:val="0078056F"/>
  </w:style>
  <w:style w:type="paragraph" w:customStyle="1" w:styleId="p1">
    <w:name w:val="p1"/>
    <w:basedOn w:val="Normal"/>
    <w:rsid w:val="007805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780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54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ensory-processing-disorder.com/heavy-work-activities.html" TargetMode="External"/><Relationship Id="rId5" Type="http://schemas.openxmlformats.org/officeDocument/2006/relationships/hyperlink" Target="http://www.sensory-processing-disorder.com/treatment-guideline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Strelec</dc:creator>
  <cp:keywords/>
  <dc:description/>
  <cp:lastModifiedBy>Melissa Strelec</cp:lastModifiedBy>
  <cp:revision>1</cp:revision>
  <dcterms:created xsi:type="dcterms:W3CDTF">2020-10-16T13:38:00Z</dcterms:created>
  <dcterms:modified xsi:type="dcterms:W3CDTF">2020-10-16T13:38:00Z</dcterms:modified>
</cp:coreProperties>
</file>